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08"/>
        <w:gridCol w:w="4508"/>
      </w:tblGrid>
      <w:tr w:rsidR="0018140D" w14:paraId="252CC335" w14:textId="77777777" w:rsidTr="00536673">
        <w:trPr>
          <w:trHeight w:val="311"/>
        </w:trPr>
        <w:tc>
          <w:tcPr>
            <w:tcW w:w="5000" w:type="pct"/>
            <w:gridSpan w:val="2"/>
            <w:shd w:val="clear" w:color="auto" w:fill="DEEAF6" w:themeFill="accent5" w:themeFillTint="33"/>
          </w:tcPr>
          <w:p w14:paraId="2E5F9D92" w14:textId="252827DC" w:rsidR="0018140D" w:rsidRPr="003415C6" w:rsidRDefault="0018140D" w:rsidP="0018140D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>Title</w:t>
            </w:r>
          </w:p>
        </w:tc>
      </w:tr>
      <w:tr w:rsidR="0005298A" w14:paraId="69D9052B" w14:textId="77777777" w:rsidTr="00536673">
        <w:trPr>
          <w:trHeight w:val="311"/>
        </w:trPr>
        <w:tc>
          <w:tcPr>
            <w:tcW w:w="5000" w:type="pct"/>
            <w:gridSpan w:val="2"/>
          </w:tcPr>
          <w:p w14:paraId="49EA4C4B" w14:textId="77777777" w:rsidR="0005298A" w:rsidRDefault="0005298A" w:rsidP="0005298A">
            <w:r w:rsidRPr="0005298A">
              <w:rPr>
                <w:b/>
                <w:bCs/>
              </w:rPr>
              <w:t>Barken R</w:t>
            </w:r>
            <w:r w:rsidRPr="004E1A12">
              <w:t>. Caregivers’ Interpretations of Time and Biography:The Experiences of Caring for a Spouse with Parkinson’s Disease. Journal of Contemporary Ethnography. 2014;43(6):695-719.</w:t>
            </w:r>
          </w:p>
          <w:p w14:paraId="3BFCBC85" w14:textId="77777777" w:rsidR="0005298A" w:rsidRDefault="0005298A" w:rsidP="0005298A"/>
        </w:tc>
      </w:tr>
      <w:tr w:rsidR="005918EA" w14:paraId="6759B4B4" w14:textId="77777777" w:rsidTr="00536673">
        <w:trPr>
          <w:trHeight w:val="311"/>
        </w:trPr>
        <w:tc>
          <w:tcPr>
            <w:tcW w:w="2500" w:type="pct"/>
          </w:tcPr>
          <w:p w14:paraId="607656A6" w14:textId="4E169EC9" w:rsidR="005918EA" w:rsidRPr="0005298A" w:rsidRDefault="005918EA" w:rsidP="0005298A">
            <w:pPr>
              <w:rPr>
                <w:b/>
                <w:bCs/>
              </w:rPr>
            </w:pPr>
            <w:r>
              <w:rPr>
                <w:b/>
                <w:bCs/>
              </w:rPr>
              <w:t>Agreement</w:t>
            </w:r>
          </w:p>
        </w:tc>
        <w:tc>
          <w:tcPr>
            <w:tcW w:w="2500" w:type="pct"/>
          </w:tcPr>
          <w:p w14:paraId="65862C2D" w14:textId="63D8910A" w:rsidR="00BC1CBF" w:rsidRPr="0005298A" w:rsidRDefault="005918EA" w:rsidP="0005298A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C1CBF">
              <w:rPr>
                <w:b/>
                <w:bCs/>
              </w:rPr>
              <w:t>35/776</w:t>
            </w:r>
          </w:p>
        </w:tc>
      </w:tr>
      <w:tr w:rsidR="00536673" w14:paraId="5925C88F" w14:textId="77777777" w:rsidTr="00536673">
        <w:trPr>
          <w:trHeight w:val="311"/>
        </w:trPr>
        <w:tc>
          <w:tcPr>
            <w:tcW w:w="2500" w:type="pct"/>
          </w:tcPr>
          <w:p w14:paraId="1767E1E2" w14:textId="17135518" w:rsidR="00536673" w:rsidRDefault="00536673" w:rsidP="0005298A">
            <w:pPr>
              <w:rPr>
                <w:b/>
                <w:bCs/>
              </w:rPr>
            </w:pPr>
            <w:r>
              <w:rPr>
                <w:b/>
                <w:bCs/>
              </w:rPr>
              <w:t>Final Agreement</w:t>
            </w:r>
          </w:p>
        </w:tc>
        <w:tc>
          <w:tcPr>
            <w:tcW w:w="2500" w:type="pct"/>
          </w:tcPr>
          <w:p w14:paraId="07516895" w14:textId="58028E1D" w:rsidR="00536673" w:rsidRDefault="00536673" w:rsidP="0005298A">
            <w:pPr>
              <w:rPr>
                <w:b/>
                <w:bCs/>
              </w:rPr>
            </w:pPr>
            <w:r>
              <w:rPr>
                <w:b/>
                <w:bCs/>
              </w:rPr>
              <w:t>135/776</w:t>
            </w:r>
          </w:p>
        </w:tc>
      </w:tr>
      <w:tr w:rsidR="00536673" w14:paraId="3DD36D6C" w14:textId="77777777" w:rsidTr="00536673">
        <w:trPr>
          <w:trHeight w:val="311"/>
        </w:trPr>
        <w:tc>
          <w:tcPr>
            <w:tcW w:w="5000" w:type="pct"/>
            <w:gridSpan w:val="2"/>
            <w:shd w:val="clear" w:color="auto" w:fill="F7CAAC" w:themeFill="accent2" w:themeFillTint="66"/>
          </w:tcPr>
          <w:p w14:paraId="4470FE2A" w14:textId="45DB5630" w:rsidR="00536673" w:rsidRPr="003415C6" w:rsidRDefault="00536673" w:rsidP="0005298A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 xml:space="preserve">Agreed </w:t>
            </w:r>
          </w:p>
        </w:tc>
      </w:tr>
      <w:tr w:rsidR="00536673" w14:paraId="12F66749" w14:textId="77777777" w:rsidTr="00536673">
        <w:trPr>
          <w:trHeight w:val="311"/>
        </w:trPr>
        <w:tc>
          <w:tcPr>
            <w:tcW w:w="5000" w:type="pct"/>
            <w:gridSpan w:val="2"/>
          </w:tcPr>
          <w:p w14:paraId="49C9F0DB" w14:textId="77777777" w:rsidR="00536673" w:rsidRPr="00016575" w:rsidRDefault="00536673" w:rsidP="0005298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16575">
              <w:rPr>
                <w:rFonts w:cstheme="minorHAnsi"/>
              </w:rPr>
              <w:t>In Barbara’s case, a lack of continuity among support workers, resulting</w:t>
            </w:r>
            <w:r>
              <w:rPr>
                <w:rFonts w:cstheme="minorHAnsi"/>
              </w:rPr>
              <w:t xml:space="preserve"> </w:t>
            </w:r>
            <w:r w:rsidRPr="00016575">
              <w:rPr>
                <w:rFonts w:cstheme="minorHAnsi"/>
              </w:rPr>
              <w:t>from organizational shifts in the local community care agency, disrupted her ability to maintain daily routines while she was caring for her husband, who has since passed away, at home:</w:t>
            </w:r>
          </w:p>
          <w:p w14:paraId="7E70D5E0" w14:textId="77777777" w:rsidR="00536673" w:rsidRDefault="00536673" w:rsidP="0005298A">
            <w:pPr>
              <w:rPr>
                <w:bCs/>
                <w:i/>
                <w:iCs/>
              </w:rPr>
            </w:pPr>
          </w:p>
          <w:p w14:paraId="55F3F415" w14:textId="0543221F" w:rsidR="00536673" w:rsidRPr="0005298A" w:rsidRDefault="00536673" w:rsidP="0005298A">
            <w:pPr>
              <w:rPr>
                <w:bCs/>
                <w:i/>
                <w:iCs/>
              </w:rPr>
            </w:pPr>
            <w:r w:rsidRPr="0005298A">
              <w:rPr>
                <w:bCs/>
                <w:i/>
                <w:iCs/>
              </w:rPr>
              <w:t>For a while, we had the same support worker come every day. We really liked Jacqueline. She just knew what to do. But the care agency changed. A computer system dictated where personal support workers go depending on how close they were to a number of clients. This meant that we had many people come here instead of just Jacqueline. The worst was when 13 different</w:t>
            </w:r>
            <w:r w:rsidR="00463843">
              <w:rPr>
                <w:bCs/>
                <w:i/>
                <w:iCs/>
              </w:rPr>
              <w:t xml:space="preserve"> </w:t>
            </w:r>
            <w:bookmarkStart w:id="0" w:name="_GoBack"/>
            <w:bookmarkEnd w:id="0"/>
            <w:r w:rsidRPr="0005298A">
              <w:rPr>
                <w:bCs/>
                <w:i/>
                <w:iCs/>
              </w:rPr>
              <w:t>support workers came to our house in two weeks. This was really hard because the support workers didn’t know what Allan needed, and we didn’t know them. Q</w:t>
            </w:r>
            <w:r w:rsidR="00463843">
              <w:rPr>
                <w:bCs/>
                <w:i/>
                <w:iCs/>
              </w:rPr>
              <w:t>carer</w:t>
            </w:r>
          </w:p>
          <w:p w14:paraId="6436520B" w14:textId="77777777" w:rsidR="00536673" w:rsidRPr="0005298A" w:rsidRDefault="00536673" w:rsidP="0005298A">
            <w:pPr>
              <w:jc w:val="center"/>
              <w:rPr>
                <w:i/>
                <w:iCs/>
              </w:rPr>
            </w:pPr>
          </w:p>
        </w:tc>
      </w:tr>
    </w:tbl>
    <w:p w14:paraId="03F9E294" w14:textId="77777777" w:rsidR="001F7D95" w:rsidRDefault="001F7D95"/>
    <w:sectPr w:rsidR="001F7D95" w:rsidSect="005366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AE9"/>
    <w:rsid w:val="0005298A"/>
    <w:rsid w:val="00104A7B"/>
    <w:rsid w:val="0018140D"/>
    <w:rsid w:val="001F7D95"/>
    <w:rsid w:val="003415C6"/>
    <w:rsid w:val="00463843"/>
    <w:rsid w:val="00536673"/>
    <w:rsid w:val="00542908"/>
    <w:rsid w:val="005918EA"/>
    <w:rsid w:val="00755AE9"/>
    <w:rsid w:val="008A2FEF"/>
    <w:rsid w:val="00A057D8"/>
    <w:rsid w:val="00BC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82E11"/>
  <w15:chartTrackingRefBased/>
  <w15:docId w15:val="{AA86D39D-4D25-4FC4-A4A5-7749BAE6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4ACC4-774C-447A-B845-8E39D14A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 Q.Y.</dc:creator>
  <cp:keywords/>
  <dc:description/>
  <cp:lastModifiedBy>Tan Q.Y.</cp:lastModifiedBy>
  <cp:revision>9</cp:revision>
  <dcterms:created xsi:type="dcterms:W3CDTF">2020-06-09T10:31:00Z</dcterms:created>
  <dcterms:modified xsi:type="dcterms:W3CDTF">2020-07-07T15:22:00Z</dcterms:modified>
</cp:coreProperties>
</file>